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6C45" w14:textId="5761A032" w:rsidR="00ED1AE2" w:rsidRPr="00ED1AE2" w:rsidRDefault="00ED1AE2" w:rsidP="00ED1AE2">
      <w:pPr>
        <w:pStyle w:val="Titel"/>
        <w:rPr>
          <w:rFonts w:ascii="Arial" w:hAnsi="Arial" w:cs="Arial"/>
          <w:b/>
          <w:bCs/>
          <w:sz w:val="44"/>
          <w:szCs w:val="44"/>
        </w:rPr>
      </w:pPr>
      <w:r w:rsidRPr="00ED1AE2">
        <w:rPr>
          <w:rFonts w:ascii="Arial" w:hAnsi="Arial" w:cs="Arial"/>
          <w:b/>
          <w:bCs/>
          <w:sz w:val="44"/>
          <w:szCs w:val="44"/>
        </w:rPr>
        <w:t xml:space="preserve">Analyser af </w:t>
      </w:r>
      <w:proofErr w:type="spellStart"/>
      <w:r w:rsidRPr="00ED1AE2">
        <w:rPr>
          <w:rFonts w:ascii="Arial" w:hAnsi="Arial" w:cs="Arial"/>
          <w:b/>
          <w:bCs/>
          <w:sz w:val="44"/>
          <w:szCs w:val="44"/>
        </w:rPr>
        <w:t>fytaseindhold</w:t>
      </w:r>
      <w:proofErr w:type="spellEnd"/>
      <w:r w:rsidRPr="00ED1AE2">
        <w:rPr>
          <w:rFonts w:ascii="Arial" w:hAnsi="Arial" w:cs="Arial"/>
          <w:b/>
          <w:bCs/>
          <w:sz w:val="44"/>
          <w:szCs w:val="44"/>
        </w:rPr>
        <w:t xml:space="preserve"> i rug, </w:t>
      </w:r>
      <w:proofErr w:type="spellStart"/>
      <w:r w:rsidRPr="00ED1AE2">
        <w:rPr>
          <w:rFonts w:ascii="Arial" w:hAnsi="Arial" w:cs="Arial"/>
          <w:b/>
          <w:bCs/>
          <w:sz w:val="44"/>
          <w:szCs w:val="44"/>
        </w:rPr>
        <w:t>triticale</w:t>
      </w:r>
      <w:proofErr w:type="spellEnd"/>
      <w:r w:rsidRPr="00ED1AE2">
        <w:rPr>
          <w:rFonts w:ascii="Arial" w:hAnsi="Arial" w:cs="Arial"/>
          <w:b/>
          <w:bCs/>
          <w:sz w:val="44"/>
          <w:szCs w:val="44"/>
        </w:rPr>
        <w:t xml:space="preserve"> og hvede</w:t>
      </w:r>
    </w:p>
    <w:p w14:paraId="574B7395" w14:textId="77777777" w:rsidR="00ED1AE2" w:rsidRDefault="00ED1AE2" w:rsidP="00ED1AE2">
      <w:pPr>
        <w:rPr>
          <w:rFonts w:ascii="Arial" w:hAnsi="Arial" w:cs="Arial"/>
          <w:b/>
          <w:bCs/>
          <w:sz w:val="20"/>
          <w:szCs w:val="20"/>
        </w:rPr>
      </w:pPr>
    </w:p>
    <w:p w14:paraId="5C48B211" w14:textId="29ADB0FC" w:rsidR="00ED1AE2" w:rsidRPr="003A1A78" w:rsidRDefault="00ED1AE2" w:rsidP="00ED1AE2">
      <w:pPr>
        <w:rPr>
          <w:rFonts w:ascii="Arial" w:hAnsi="Arial" w:cs="Arial"/>
          <w:b/>
          <w:bCs/>
          <w:sz w:val="20"/>
          <w:szCs w:val="20"/>
        </w:rPr>
      </w:pPr>
      <w:r w:rsidRPr="003A1A78">
        <w:rPr>
          <w:rFonts w:ascii="Arial" w:hAnsi="Arial" w:cs="Arial"/>
          <w:b/>
          <w:bCs/>
          <w:sz w:val="20"/>
          <w:szCs w:val="20"/>
        </w:rPr>
        <w:t>Mulighederne i marken</w:t>
      </w:r>
    </w:p>
    <w:p w14:paraId="6BE40C91" w14:textId="1E0141CA" w:rsidR="00ED1AE2" w:rsidRDefault="00ED1AE2" w:rsidP="00ED1AE2">
      <w:pPr>
        <w:rPr>
          <w:rFonts w:ascii="Arial" w:hAnsi="Arial" w:cs="Arial"/>
          <w:sz w:val="20"/>
          <w:szCs w:val="20"/>
        </w:rPr>
      </w:pPr>
      <w:r w:rsidRPr="003A1A78">
        <w:rPr>
          <w:rFonts w:ascii="Arial" w:hAnsi="Arial" w:cs="Arial"/>
          <w:sz w:val="20"/>
          <w:szCs w:val="20"/>
        </w:rPr>
        <w:t xml:space="preserve">I projektet </w:t>
      </w:r>
      <w:r>
        <w:rPr>
          <w:rFonts w:ascii="Arial" w:hAnsi="Arial" w:cs="Arial"/>
          <w:sz w:val="20"/>
          <w:szCs w:val="20"/>
        </w:rPr>
        <w:t>”</w:t>
      </w:r>
      <w:r w:rsidRPr="003A1A78">
        <w:rPr>
          <w:rFonts w:ascii="Arial" w:hAnsi="Arial" w:cs="Arial"/>
          <w:sz w:val="20"/>
          <w:szCs w:val="20"/>
        </w:rPr>
        <w:t xml:space="preserve">Optimal udnyttelse af </w:t>
      </w:r>
      <w:r>
        <w:rPr>
          <w:rFonts w:ascii="Arial" w:hAnsi="Arial" w:cs="Arial"/>
          <w:sz w:val="20"/>
          <w:szCs w:val="20"/>
        </w:rPr>
        <w:t xml:space="preserve">naturlig </w:t>
      </w:r>
      <w:proofErr w:type="spellStart"/>
      <w:r w:rsidRPr="003A1A78">
        <w:rPr>
          <w:rFonts w:ascii="Arial" w:hAnsi="Arial" w:cs="Arial"/>
          <w:sz w:val="20"/>
          <w:szCs w:val="20"/>
        </w:rPr>
        <w:t>fytase</w:t>
      </w:r>
      <w:r>
        <w:rPr>
          <w:rFonts w:ascii="Arial" w:hAnsi="Arial" w:cs="Arial"/>
          <w:sz w:val="20"/>
          <w:szCs w:val="20"/>
        </w:rPr>
        <w:t>aktivitet</w:t>
      </w:r>
      <w:proofErr w:type="spellEnd"/>
      <w:r>
        <w:rPr>
          <w:rFonts w:ascii="Arial" w:hAnsi="Arial" w:cs="Arial"/>
          <w:sz w:val="20"/>
          <w:szCs w:val="20"/>
        </w:rPr>
        <w:t xml:space="preserve"> i foderkorn”</w:t>
      </w:r>
      <w:r w:rsidRPr="003A1A78">
        <w:rPr>
          <w:rFonts w:ascii="Arial" w:hAnsi="Arial" w:cs="Arial"/>
          <w:sz w:val="20"/>
          <w:szCs w:val="20"/>
        </w:rPr>
        <w:t xml:space="preserve"> er der lavet økologiske markforsøg, for at undersøge</w:t>
      </w:r>
      <w:r>
        <w:rPr>
          <w:rFonts w:ascii="Arial" w:hAnsi="Arial" w:cs="Arial"/>
          <w:sz w:val="20"/>
          <w:szCs w:val="20"/>
        </w:rPr>
        <w:t xml:space="preserve"> mulighederne for at påvirke</w:t>
      </w:r>
      <w:r w:rsidRPr="003A1A78">
        <w:rPr>
          <w:rFonts w:ascii="Arial" w:hAnsi="Arial" w:cs="Arial"/>
          <w:sz w:val="20"/>
          <w:szCs w:val="20"/>
        </w:rPr>
        <w:t xml:space="preserve"> indholdet af det naturligt forekommende </w:t>
      </w:r>
      <w:proofErr w:type="spellStart"/>
      <w:r w:rsidRPr="003A1A78">
        <w:rPr>
          <w:rFonts w:ascii="Arial" w:hAnsi="Arial" w:cs="Arial"/>
          <w:sz w:val="20"/>
          <w:szCs w:val="20"/>
        </w:rPr>
        <w:t>fytase</w:t>
      </w:r>
      <w:proofErr w:type="spellEnd"/>
      <w:r w:rsidRPr="003A1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ved at dyrke </w:t>
      </w:r>
      <w:r w:rsidRPr="003A1A78">
        <w:rPr>
          <w:rFonts w:ascii="Arial" w:hAnsi="Arial" w:cs="Arial"/>
          <w:sz w:val="20"/>
          <w:szCs w:val="20"/>
        </w:rPr>
        <w:t xml:space="preserve">forskellige arter og sorter af foderkorn. Indledningsvis blev der lavet en screening </w:t>
      </w:r>
      <w:r>
        <w:rPr>
          <w:rFonts w:ascii="Arial" w:hAnsi="Arial" w:cs="Arial"/>
          <w:sz w:val="20"/>
          <w:szCs w:val="20"/>
        </w:rPr>
        <w:t xml:space="preserve">af sorter </w:t>
      </w:r>
      <w:r w:rsidRPr="003A1A78">
        <w:rPr>
          <w:rFonts w:ascii="Arial" w:hAnsi="Arial" w:cs="Arial"/>
          <w:sz w:val="20"/>
          <w:szCs w:val="20"/>
        </w:rPr>
        <w:t xml:space="preserve">ved at tage prøver til analyse i eksisterende </w:t>
      </w:r>
      <w:r>
        <w:rPr>
          <w:rFonts w:ascii="Arial" w:hAnsi="Arial" w:cs="Arial"/>
          <w:sz w:val="20"/>
          <w:szCs w:val="20"/>
        </w:rPr>
        <w:t>lands</w:t>
      </w:r>
      <w:r w:rsidRPr="003A1A78">
        <w:rPr>
          <w:rFonts w:ascii="Arial" w:hAnsi="Arial" w:cs="Arial"/>
          <w:sz w:val="20"/>
          <w:szCs w:val="20"/>
        </w:rPr>
        <w:t>forsøg</w:t>
      </w:r>
      <w:r>
        <w:rPr>
          <w:rFonts w:ascii="Arial" w:hAnsi="Arial" w:cs="Arial"/>
          <w:sz w:val="20"/>
          <w:szCs w:val="20"/>
        </w:rPr>
        <w:t xml:space="preserve"> og observations- og demonstrationsparceller</w:t>
      </w:r>
      <w:r w:rsidRPr="003A1A78">
        <w:rPr>
          <w:rFonts w:ascii="Arial" w:hAnsi="Arial" w:cs="Arial"/>
          <w:sz w:val="20"/>
          <w:szCs w:val="20"/>
        </w:rPr>
        <w:t xml:space="preserve">. Herefter er der gennemført markforsøg over to år i vintersæd og vårsæd af hvede, rug og </w:t>
      </w:r>
      <w:proofErr w:type="spellStart"/>
      <w:r w:rsidRPr="003A1A78">
        <w:rPr>
          <w:rFonts w:ascii="Arial" w:hAnsi="Arial" w:cs="Arial"/>
          <w:sz w:val="20"/>
          <w:szCs w:val="20"/>
        </w:rPr>
        <w:t>triticale</w:t>
      </w:r>
      <w:proofErr w:type="spellEnd"/>
      <w:r w:rsidRPr="003A1A78">
        <w:rPr>
          <w:rFonts w:ascii="Arial" w:hAnsi="Arial" w:cs="Arial"/>
          <w:sz w:val="20"/>
          <w:szCs w:val="20"/>
        </w:rPr>
        <w:t>. Forsøgsresultaterne har</w:t>
      </w:r>
      <w:r>
        <w:rPr>
          <w:rFonts w:ascii="Arial" w:hAnsi="Arial" w:cs="Arial"/>
          <w:sz w:val="20"/>
          <w:szCs w:val="20"/>
        </w:rPr>
        <w:t xml:space="preserve"> bl.a.</w:t>
      </w:r>
      <w:r w:rsidRPr="003A1A78">
        <w:rPr>
          <w:rFonts w:ascii="Arial" w:hAnsi="Arial" w:cs="Arial"/>
          <w:sz w:val="20"/>
          <w:szCs w:val="20"/>
        </w:rPr>
        <w:t xml:space="preserve"> afdækket variation mellem lokaliteter, arter og sorter. Forsøgene bød </w:t>
      </w:r>
      <w:r>
        <w:rPr>
          <w:rFonts w:ascii="Arial" w:hAnsi="Arial" w:cs="Arial"/>
          <w:sz w:val="20"/>
          <w:szCs w:val="20"/>
        </w:rPr>
        <w:t xml:space="preserve">desværre </w:t>
      </w:r>
      <w:r w:rsidRPr="003A1A78">
        <w:rPr>
          <w:rFonts w:ascii="Arial" w:hAnsi="Arial" w:cs="Arial"/>
          <w:sz w:val="20"/>
          <w:szCs w:val="20"/>
        </w:rPr>
        <w:t xml:space="preserve">på udfordringer med </w:t>
      </w:r>
      <w:r>
        <w:rPr>
          <w:rFonts w:ascii="Arial" w:hAnsi="Arial" w:cs="Arial"/>
          <w:sz w:val="20"/>
          <w:szCs w:val="20"/>
        </w:rPr>
        <w:t>sammenblanding af høstprøver</w:t>
      </w:r>
      <w:r w:rsidRPr="003A1A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og i de tilfælde, hvor det vurderes at have </w:t>
      </w:r>
      <w:r w:rsidRPr="003A1A78">
        <w:rPr>
          <w:rFonts w:ascii="Arial" w:hAnsi="Arial" w:cs="Arial"/>
          <w:sz w:val="20"/>
          <w:szCs w:val="20"/>
        </w:rPr>
        <w:t>sløret sort- og artsforskelle</w:t>
      </w:r>
      <w:r>
        <w:rPr>
          <w:rFonts w:ascii="Arial" w:hAnsi="Arial" w:cs="Arial"/>
          <w:sz w:val="20"/>
          <w:szCs w:val="20"/>
        </w:rPr>
        <w:t xml:space="preserve"> er prøverne kasseret</w:t>
      </w:r>
      <w:r w:rsidRPr="003A1A78">
        <w:rPr>
          <w:rFonts w:ascii="Arial" w:hAnsi="Arial" w:cs="Arial"/>
          <w:sz w:val="20"/>
          <w:szCs w:val="20"/>
        </w:rPr>
        <w:t xml:space="preserve">. </w:t>
      </w:r>
    </w:p>
    <w:p w14:paraId="31459F27" w14:textId="77777777" w:rsidR="00102481" w:rsidRPr="003A1A78" w:rsidRDefault="00102481" w:rsidP="00ED1AE2">
      <w:pPr>
        <w:rPr>
          <w:rFonts w:ascii="Arial" w:hAnsi="Arial" w:cs="Arial"/>
          <w:sz w:val="20"/>
          <w:szCs w:val="20"/>
        </w:rPr>
      </w:pPr>
    </w:p>
    <w:p w14:paraId="26C30113" w14:textId="77777777" w:rsidR="00ED1AE2" w:rsidRPr="005F6AFF" w:rsidRDefault="00ED1AE2" w:rsidP="00ED1AE2">
      <w:pPr>
        <w:rPr>
          <w:rFonts w:ascii="Arial" w:hAnsi="Arial" w:cs="Arial"/>
          <w:b/>
          <w:bCs/>
          <w:sz w:val="20"/>
          <w:szCs w:val="20"/>
        </w:rPr>
      </w:pPr>
      <w:r w:rsidRPr="005F6AFF">
        <w:rPr>
          <w:rFonts w:ascii="Arial" w:hAnsi="Arial" w:cs="Arial"/>
          <w:b/>
          <w:bCs/>
          <w:sz w:val="20"/>
          <w:szCs w:val="20"/>
        </w:rPr>
        <w:t xml:space="preserve">Stor forskel </w:t>
      </w:r>
      <w:r>
        <w:rPr>
          <w:rFonts w:ascii="Arial" w:hAnsi="Arial" w:cs="Arial"/>
          <w:b/>
          <w:bCs/>
          <w:sz w:val="20"/>
          <w:szCs w:val="20"/>
        </w:rPr>
        <w:t xml:space="preserve">på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fytaseindhold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F6AFF">
        <w:rPr>
          <w:rFonts w:ascii="Arial" w:hAnsi="Arial" w:cs="Arial"/>
          <w:b/>
          <w:bCs/>
          <w:sz w:val="20"/>
          <w:szCs w:val="20"/>
        </w:rPr>
        <w:t>mellem arter</w:t>
      </w:r>
    </w:p>
    <w:p w14:paraId="220D0D0C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 xml:space="preserve">Gennem tre år er det naturlige </w:t>
      </w:r>
      <w:proofErr w:type="spellStart"/>
      <w:r w:rsidRPr="005F6AFF">
        <w:rPr>
          <w:rFonts w:ascii="Arial" w:hAnsi="Arial" w:cs="Arial"/>
          <w:sz w:val="20"/>
          <w:szCs w:val="20"/>
        </w:rPr>
        <w:t>fytaseindhold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i sorter af vår- og vintersæd </w:t>
      </w:r>
      <w:r>
        <w:rPr>
          <w:rFonts w:ascii="Arial" w:hAnsi="Arial" w:cs="Arial"/>
          <w:sz w:val="20"/>
          <w:szCs w:val="20"/>
        </w:rPr>
        <w:t xml:space="preserve">(rug, hvede og </w:t>
      </w:r>
      <w:proofErr w:type="spellStart"/>
      <w:r>
        <w:rPr>
          <w:rFonts w:ascii="Arial" w:hAnsi="Arial" w:cs="Arial"/>
          <w:sz w:val="20"/>
          <w:szCs w:val="20"/>
        </w:rPr>
        <w:t>triticale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r w:rsidRPr="005F6AFF">
        <w:rPr>
          <w:rFonts w:ascii="Arial" w:hAnsi="Arial" w:cs="Arial"/>
          <w:sz w:val="20"/>
          <w:szCs w:val="20"/>
        </w:rPr>
        <w:t xml:space="preserve">undersøgt. Overordnet viser resultaterne en stor forskel mellem arter. Det højeste indhold er fundet i rug – både </w:t>
      </w:r>
      <w:proofErr w:type="spellStart"/>
      <w:r w:rsidRPr="005F6AFF">
        <w:rPr>
          <w:rFonts w:ascii="Arial" w:hAnsi="Arial" w:cs="Arial"/>
          <w:sz w:val="20"/>
          <w:szCs w:val="20"/>
        </w:rPr>
        <w:t>vinterrug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og vårrug</w:t>
      </w:r>
      <w:r>
        <w:rPr>
          <w:rFonts w:ascii="Arial" w:hAnsi="Arial" w:cs="Arial"/>
          <w:sz w:val="20"/>
          <w:szCs w:val="20"/>
        </w:rPr>
        <w:t>,</w:t>
      </w:r>
      <w:r w:rsidRPr="005F6AFF">
        <w:rPr>
          <w:rFonts w:ascii="Arial" w:hAnsi="Arial" w:cs="Arial"/>
          <w:sz w:val="20"/>
          <w:szCs w:val="20"/>
        </w:rPr>
        <w:t xml:space="preserve"> og det laveste indhold er fundet i vår- og </w:t>
      </w:r>
      <w:proofErr w:type="spellStart"/>
      <w:r w:rsidRPr="005F6AFF">
        <w:rPr>
          <w:rFonts w:ascii="Arial" w:hAnsi="Arial" w:cs="Arial"/>
          <w:sz w:val="20"/>
          <w:szCs w:val="20"/>
        </w:rPr>
        <w:t>vinterhvede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. Indholdet af </w:t>
      </w:r>
      <w:proofErr w:type="spellStart"/>
      <w:r w:rsidRPr="005F6AFF">
        <w:rPr>
          <w:rFonts w:ascii="Arial" w:hAnsi="Arial" w:cs="Arial"/>
          <w:sz w:val="20"/>
          <w:szCs w:val="20"/>
        </w:rPr>
        <w:t>fytase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ligger for vår- og </w:t>
      </w:r>
      <w:proofErr w:type="spellStart"/>
      <w:r w:rsidRPr="005F6AFF">
        <w:rPr>
          <w:rFonts w:ascii="Arial" w:hAnsi="Arial" w:cs="Arial"/>
          <w:sz w:val="20"/>
          <w:szCs w:val="20"/>
        </w:rPr>
        <w:t>vintertriticalen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mellem det i rug og hvede. I figur 1 nedenfor ses indholdet i vår- og vintersæd for 2021. </w:t>
      </w:r>
      <w:r>
        <w:rPr>
          <w:rFonts w:ascii="Arial" w:hAnsi="Arial" w:cs="Arial"/>
          <w:sz w:val="20"/>
          <w:szCs w:val="20"/>
        </w:rPr>
        <w:t>Artsforskellene er gennemgående for alle tre år</w:t>
      </w:r>
      <w:proofErr w:type="gramStart"/>
      <w:r>
        <w:rPr>
          <w:rFonts w:ascii="Arial" w:hAnsi="Arial" w:cs="Arial"/>
          <w:sz w:val="20"/>
          <w:szCs w:val="20"/>
        </w:rPr>
        <w:t xml:space="preserve">, </w:t>
      </w:r>
      <w:r w:rsidRPr="005F6AFF">
        <w:rPr>
          <w:rFonts w:ascii="Arial" w:hAnsi="Arial" w:cs="Arial"/>
          <w:sz w:val="20"/>
          <w:szCs w:val="20"/>
        </w:rPr>
        <w:t>,</w:t>
      </w:r>
      <w:proofErr w:type="gramEnd"/>
      <w:r w:rsidRPr="005F6AFF">
        <w:rPr>
          <w:rFonts w:ascii="Arial" w:hAnsi="Arial" w:cs="Arial"/>
          <w:sz w:val="20"/>
          <w:szCs w:val="20"/>
        </w:rPr>
        <w:t xml:space="preserve"> men i 2021 har </w:t>
      </w:r>
      <w:r>
        <w:rPr>
          <w:rFonts w:ascii="Arial" w:hAnsi="Arial" w:cs="Arial"/>
          <w:sz w:val="20"/>
          <w:szCs w:val="20"/>
        </w:rPr>
        <w:t xml:space="preserve">der </w:t>
      </w:r>
      <w:r w:rsidRPr="005F6AFF">
        <w:rPr>
          <w:rFonts w:ascii="Arial" w:hAnsi="Arial" w:cs="Arial"/>
          <w:sz w:val="20"/>
          <w:szCs w:val="20"/>
        </w:rPr>
        <w:t xml:space="preserve">været en større forskel mellem arterne især i </w:t>
      </w:r>
      <w:proofErr w:type="spellStart"/>
      <w:r w:rsidRPr="005F6AFF">
        <w:rPr>
          <w:rFonts w:ascii="Arial" w:hAnsi="Arial" w:cs="Arial"/>
          <w:sz w:val="20"/>
          <w:szCs w:val="20"/>
        </w:rPr>
        <w:t>vinterrug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og </w:t>
      </w:r>
      <w:proofErr w:type="spellStart"/>
      <w:r w:rsidRPr="005F6AFF">
        <w:rPr>
          <w:rFonts w:ascii="Arial" w:hAnsi="Arial" w:cs="Arial"/>
          <w:sz w:val="20"/>
          <w:szCs w:val="20"/>
        </w:rPr>
        <w:t>vintertriticale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. </w:t>
      </w:r>
    </w:p>
    <w:p w14:paraId="69BA4259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686B39" wp14:editId="2BE65289">
            <wp:extent cx="6120130" cy="2981960"/>
            <wp:effectExtent l="0" t="0" r="13970" b="889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772C4A0A-3A82-475A-B059-379E70C835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9904AFE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 xml:space="preserve">Figur 1. </w:t>
      </w:r>
      <w:proofErr w:type="spellStart"/>
      <w:r w:rsidRPr="005F6AFF">
        <w:rPr>
          <w:rFonts w:ascii="Arial" w:hAnsi="Arial" w:cs="Arial"/>
          <w:sz w:val="20"/>
          <w:szCs w:val="20"/>
        </w:rPr>
        <w:t>Fytaseindholdet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i vår- og vintersæd 2021. </w:t>
      </w:r>
    </w:p>
    <w:p w14:paraId="1F99B304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Resultater for 2020 kan findes i Oversigt over Landsforsøgene, 2020</w:t>
      </w:r>
    </w:p>
    <w:p w14:paraId="6A59ED0C" w14:textId="77777777" w:rsidR="00102481" w:rsidRDefault="00102481" w:rsidP="00ED1AE2">
      <w:pPr>
        <w:rPr>
          <w:rFonts w:ascii="Arial" w:hAnsi="Arial" w:cs="Arial"/>
          <w:b/>
          <w:bCs/>
          <w:sz w:val="20"/>
          <w:szCs w:val="20"/>
        </w:rPr>
      </w:pPr>
    </w:p>
    <w:p w14:paraId="66755187" w14:textId="56F75A8E" w:rsidR="00ED1AE2" w:rsidRPr="005F6AFF" w:rsidRDefault="00ED1AE2" w:rsidP="00ED1AE2">
      <w:pPr>
        <w:rPr>
          <w:rFonts w:ascii="Arial" w:hAnsi="Arial" w:cs="Arial"/>
          <w:b/>
          <w:bCs/>
          <w:sz w:val="20"/>
          <w:szCs w:val="20"/>
        </w:rPr>
      </w:pPr>
      <w:r w:rsidRPr="005F6AFF">
        <w:rPr>
          <w:rFonts w:ascii="Arial" w:hAnsi="Arial" w:cs="Arial"/>
          <w:b/>
          <w:bCs/>
          <w:sz w:val="20"/>
          <w:szCs w:val="20"/>
        </w:rPr>
        <w:t>Lokalitet</w:t>
      </w:r>
      <w:r>
        <w:rPr>
          <w:rFonts w:ascii="Arial" w:hAnsi="Arial" w:cs="Arial"/>
          <w:b/>
          <w:bCs/>
          <w:sz w:val="20"/>
          <w:szCs w:val="20"/>
        </w:rPr>
        <w:t xml:space="preserve"> og sort</w:t>
      </w:r>
    </w:p>
    <w:p w14:paraId="3DC5A746" w14:textId="77777777" w:rsidR="00ED1AE2" w:rsidRPr="00A50DA7" w:rsidRDefault="00ED1AE2" w:rsidP="00ED1AE2">
      <w:pPr>
        <w:rPr>
          <w:rFonts w:ascii="Arial" w:hAnsi="Arial" w:cs="Arial"/>
          <w:sz w:val="20"/>
          <w:szCs w:val="20"/>
        </w:rPr>
      </w:pPr>
      <w:r w:rsidRPr="00A50DA7">
        <w:rPr>
          <w:rFonts w:ascii="Arial" w:hAnsi="Arial" w:cs="Arial"/>
          <w:sz w:val="20"/>
          <w:szCs w:val="20"/>
        </w:rPr>
        <w:t xml:space="preserve">Som det ses af figur </w:t>
      </w:r>
      <w:r>
        <w:rPr>
          <w:rFonts w:ascii="Arial" w:hAnsi="Arial" w:cs="Arial"/>
          <w:sz w:val="20"/>
          <w:szCs w:val="20"/>
        </w:rPr>
        <w:t>2,</w:t>
      </w:r>
      <w:r w:rsidRPr="00A50DA7">
        <w:rPr>
          <w:rFonts w:ascii="Arial" w:hAnsi="Arial" w:cs="Arial"/>
          <w:sz w:val="20"/>
          <w:szCs w:val="20"/>
        </w:rPr>
        <w:t xml:space="preserve"> er der forskelle mellem sorterne </w:t>
      </w:r>
      <w:r>
        <w:rPr>
          <w:rFonts w:ascii="Arial" w:hAnsi="Arial" w:cs="Arial"/>
          <w:sz w:val="20"/>
          <w:szCs w:val="20"/>
        </w:rPr>
        <w:t>indenfor de enkelte lokaliteter</w:t>
      </w:r>
      <w:r w:rsidRPr="00A50DA7">
        <w:rPr>
          <w:rFonts w:ascii="Arial" w:hAnsi="Arial" w:cs="Arial"/>
          <w:sz w:val="20"/>
          <w:szCs w:val="20"/>
        </w:rPr>
        <w:t>. På lokalitet</w:t>
      </w:r>
      <w:r>
        <w:rPr>
          <w:rFonts w:ascii="Arial" w:hAnsi="Arial" w:cs="Arial"/>
          <w:sz w:val="20"/>
          <w:szCs w:val="20"/>
        </w:rPr>
        <w:t>en</w:t>
      </w:r>
      <w:r w:rsidRPr="00A50DA7">
        <w:rPr>
          <w:rFonts w:ascii="Arial" w:hAnsi="Arial" w:cs="Arial"/>
          <w:sz w:val="20"/>
          <w:szCs w:val="20"/>
        </w:rPr>
        <w:t xml:space="preserve"> i Ålborg varierer indholdet af </w:t>
      </w:r>
      <w:proofErr w:type="spellStart"/>
      <w:r w:rsidRPr="00A50DA7">
        <w:rPr>
          <w:rFonts w:ascii="Arial" w:hAnsi="Arial" w:cs="Arial"/>
          <w:sz w:val="20"/>
          <w:szCs w:val="20"/>
        </w:rPr>
        <w:t>fytase</w:t>
      </w:r>
      <w:proofErr w:type="spellEnd"/>
      <w:r w:rsidRPr="00A50DA7">
        <w:rPr>
          <w:rFonts w:ascii="Arial" w:hAnsi="Arial" w:cs="Arial"/>
          <w:sz w:val="20"/>
          <w:szCs w:val="20"/>
        </w:rPr>
        <w:t xml:space="preserve"> i vårhvedesorter mellem 514 og 1228 FTU pr. kg</w:t>
      </w:r>
      <w:r>
        <w:rPr>
          <w:rFonts w:ascii="Arial" w:hAnsi="Arial" w:cs="Arial"/>
          <w:sz w:val="20"/>
          <w:szCs w:val="20"/>
        </w:rPr>
        <w:t xml:space="preserve"> og i Holeby mellem 897 og 1404 </w:t>
      </w:r>
      <w:r w:rsidRPr="00A50DA7">
        <w:rPr>
          <w:rFonts w:ascii="Arial" w:hAnsi="Arial" w:cs="Arial"/>
          <w:sz w:val="20"/>
          <w:szCs w:val="20"/>
        </w:rPr>
        <w:t>FTU pr. kg.</w:t>
      </w:r>
      <w:r>
        <w:rPr>
          <w:rFonts w:ascii="Arial" w:hAnsi="Arial" w:cs="Arial"/>
          <w:sz w:val="20"/>
          <w:szCs w:val="20"/>
        </w:rPr>
        <w:t xml:space="preserve"> Det samme mønster som findes på den enkelte lokalitet, kan også genfindes på tværs af lokaliteterne.</w:t>
      </w:r>
      <w:r w:rsidRPr="00A50DA7">
        <w:rPr>
          <w:rFonts w:ascii="Arial" w:hAnsi="Arial" w:cs="Arial"/>
          <w:sz w:val="20"/>
          <w:szCs w:val="20"/>
        </w:rPr>
        <w:t xml:space="preserve"> </w:t>
      </w:r>
    </w:p>
    <w:p w14:paraId="62AEEC3D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>Lokalitet</w:t>
      </w:r>
      <w:r>
        <w:rPr>
          <w:rFonts w:ascii="Arial" w:hAnsi="Arial" w:cs="Arial"/>
          <w:sz w:val="20"/>
          <w:szCs w:val="20"/>
        </w:rPr>
        <w:t>en</w:t>
      </w:r>
      <w:r w:rsidRPr="005F6AFF">
        <w:rPr>
          <w:rFonts w:ascii="Arial" w:hAnsi="Arial" w:cs="Arial"/>
          <w:sz w:val="20"/>
          <w:szCs w:val="20"/>
        </w:rPr>
        <w:t xml:space="preserve"> ser også ud til at spille ind på </w:t>
      </w:r>
      <w:proofErr w:type="spellStart"/>
      <w:r w:rsidRPr="005F6AFF">
        <w:rPr>
          <w:rFonts w:ascii="Arial" w:hAnsi="Arial" w:cs="Arial"/>
          <w:sz w:val="20"/>
          <w:szCs w:val="20"/>
        </w:rPr>
        <w:t>fytaseindhold</w:t>
      </w:r>
      <w:r>
        <w:rPr>
          <w:rFonts w:ascii="Arial" w:hAnsi="Arial" w:cs="Arial"/>
          <w:sz w:val="20"/>
          <w:szCs w:val="20"/>
        </w:rPr>
        <w:t>et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. Således ses det i figur 2, at der generelt er et lavere indhold </w:t>
      </w:r>
      <w:r>
        <w:rPr>
          <w:rFonts w:ascii="Arial" w:hAnsi="Arial" w:cs="Arial"/>
          <w:sz w:val="20"/>
          <w:szCs w:val="20"/>
        </w:rPr>
        <w:t xml:space="preserve">af </w:t>
      </w:r>
      <w:proofErr w:type="spellStart"/>
      <w:r>
        <w:rPr>
          <w:rFonts w:ascii="Arial" w:hAnsi="Arial" w:cs="Arial"/>
          <w:sz w:val="20"/>
          <w:szCs w:val="20"/>
        </w:rPr>
        <w:t>fytase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F6AFF">
        <w:rPr>
          <w:rFonts w:ascii="Arial" w:hAnsi="Arial" w:cs="Arial"/>
          <w:sz w:val="20"/>
          <w:szCs w:val="20"/>
        </w:rPr>
        <w:t xml:space="preserve">i forsøget ved Ålborg sammenlignet med forsøget ved Holeby. Det kan skyldes forskelle i jordbundstype, gødningsforhold, høsttidspunkt, udbytte eller andet. Udbyttet i forsøget ved Ålborg var </w:t>
      </w:r>
      <w:r>
        <w:rPr>
          <w:rFonts w:ascii="Arial" w:hAnsi="Arial" w:cs="Arial"/>
          <w:sz w:val="20"/>
          <w:szCs w:val="20"/>
        </w:rPr>
        <w:t xml:space="preserve">44,8 - 50,1 </w:t>
      </w:r>
      <w:proofErr w:type="spellStart"/>
      <w:r w:rsidRPr="005F6AFF">
        <w:rPr>
          <w:rFonts w:ascii="Arial" w:hAnsi="Arial" w:cs="Arial"/>
          <w:sz w:val="20"/>
          <w:szCs w:val="20"/>
        </w:rPr>
        <w:t>hkg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pr. ha</w:t>
      </w:r>
      <w:r>
        <w:rPr>
          <w:rFonts w:ascii="Arial" w:hAnsi="Arial" w:cs="Arial"/>
          <w:sz w:val="20"/>
          <w:szCs w:val="20"/>
        </w:rPr>
        <w:t xml:space="preserve"> og</w:t>
      </w:r>
      <w:r w:rsidRPr="005F6AFF">
        <w:rPr>
          <w:rFonts w:ascii="Arial" w:hAnsi="Arial" w:cs="Arial"/>
          <w:sz w:val="20"/>
          <w:szCs w:val="20"/>
        </w:rPr>
        <w:t xml:space="preserve"> i Holeby</w:t>
      </w:r>
      <w:r>
        <w:rPr>
          <w:rFonts w:ascii="Arial" w:hAnsi="Arial" w:cs="Arial"/>
          <w:sz w:val="20"/>
          <w:szCs w:val="20"/>
        </w:rPr>
        <w:t xml:space="preserve"> 22,3 – 45,7 </w:t>
      </w:r>
      <w:proofErr w:type="spellStart"/>
      <w:r>
        <w:rPr>
          <w:rFonts w:ascii="Arial" w:hAnsi="Arial" w:cs="Arial"/>
          <w:sz w:val="20"/>
          <w:szCs w:val="20"/>
        </w:rPr>
        <w:t>hkg</w:t>
      </w:r>
      <w:proofErr w:type="spellEnd"/>
      <w:r>
        <w:rPr>
          <w:rFonts w:ascii="Arial" w:hAnsi="Arial" w:cs="Arial"/>
          <w:sz w:val="20"/>
          <w:szCs w:val="20"/>
        </w:rPr>
        <w:t xml:space="preserve"> pr. ha</w:t>
      </w:r>
      <w:r w:rsidRPr="005F6AFF">
        <w:rPr>
          <w:rFonts w:ascii="Arial" w:hAnsi="Arial" w:cs="Arial"/>
          <w:sz w:val="20"/>
          <w:szCs w:val="20"/>
        </w:rPr>
        <w:t xml:space="preserve">, og </w:t>
      </w:r>
      <w:r>
        <w:rPr>
          <w:rFonts w:ascii="Arial" w:hAnsi="Arial" w:cs="Arial"/>
          <w:sz w:val="20"/>
          <w:szCs w:val="20"/>
        </w:rPr>
        <w:t xml:space="preserve">det er muligt, at forskellen i udbytte har </w:t>
      </w:r>
      <w:r w:rsidRPr="005F6AFF">
        <w:rPr>
          <w:rFonts w:ascii="Arial" w:hAnsi="Arial" w:cs="Arial"/>
          <w:sz w:val="20"/>
          <w:szCs w:val="20"/>
        </w:rPr>
        <w:t xml:space="preserve">en betydning for </w:t>
      </w:r>
      <w:r>
        <w:rPr>
          <w:rFonts w:ascii="Arial" w:hAnsi="Arial" w:cs="Arial"/>
          <w:sz w:val="20"/>
          <w:szCs w:val="20"/>
        </w:rPr>
        <w:t xml:space="preserve">forskelle i </w:t>
      </w:r>
      <w:proofErr w:type="spellStart"/>
      <w:r w:rsidRPr="005F6AFF">
        <w:rPr>
          <w:rFonts w:ascii="Arial" w:hAnsi="Arial" w:cs="Arial"/>
          <w:sz w:val="20"/>
          <w:szCs w:val="20"/>
        </w:rPr>
        <w:t>fytaseindhold</w:t>
      </w:r>
      <w:proofErr w:type="spellEnd"/>
      <w:r>
        <w:rPr>
          <w:rFonts w:ascii="Arial" w:hAnsi="Arial" w:cs="Arial"/>
          <w:sz w:val="20"/>
          <w:szCs w:val="20"/>
        </w:rPr>
        <w:t xml:space="preserve">, men der er for mange variable, der kan påvirke </w:t>
      </w:r>
      <w:proofErr w:type="spellStart"/>
      <w:r>
        <w:rPr>
          <w:rFonts w:ascii="Arial" w:hAnsi="Arial" w:cs="Arial"/>
          <w:sz w:val="20"/>
          <w:szCs w:val="20"/>
        </w:rPr>
        <w:t>fytaseindholdet</w:t>
      </w:r>
      <w:proofErr w:type="spellEnd"/>
      <w:r>
        <w:rPr>
          <w:rFonts w:ascii="Arial" w:hAnsi="Arial" w:cs="Arial"/>
          <w:sz w:val="20"/>
          <w:szCs w:val="20"/>
        </w:rPr>
        <w:t xml:space="preserve"> til at vurdere effekten på </w:t>
      </w:r>
      <w:proofErr w:type="spellStart"/>
      <w:r>
        <w:rPr>
          <w:rFonts w:ascii="Arial" w:hAnsi="Arial" w:cs="Arial"/>
          <w:sz w:val="20"/>
          <w:szCs w:val="20"/>
        </w:rPr>
        <w:t>fytaseindholdet</w:t>
      </w:r>
      <w:proofErr w:type="spellEnd"/>
      <w:r>
        <w:rPr>
          <w:rFonts w:ascii="Arial" w:hAnsi="Arial" w:cs="Arial"/>
          <w:sz w:val="20"/>
          <w:szCs w:val="20"/>
        </w:rPr>
        <w:t xml:space="preserve"> på den enkelte lokalitet. </w:t>
      </w:r>
      <w:r w:rsidRPr="005F6AFF">
        <w:rPr>
          <w:rFonts w:ascii="Arial" w:hAnsi="Arial" w:cs="Arial"/>
          <w:sz w:val="20"/>
          <w:szCs w:val="20"/>
        </w:rPr>
        <w:t xml:space="preserve"> </w:t>
      </w:r>
    </w:p>
    <w:p w14:paraId="6BA9C8C2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DF909AB" wp14:editId="15F4ABEE">
            <wp:extent cx="6120130" cy="3011170"/>
            <wp:effectExtent l="0" t="0" r="13970" b="1778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DAEE70FB-A77C-45D5-B4C9-5DE02FDF71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87AA31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 xml:space="preserve">Figur 2. </w:t>
      </w:r>
      <w:proofErr w:type="spellStart"/>
      <w:r w:rsidRPr="005F6AFF">
        <w:rPr>
          <w:rFonts w:ascii="Arial" w:hAnsi="Arial" w:cs="Arial"/>
          <w:sz w:val="20"/>
          <w:szCs w:val="20"/>
        </w:rPr>
        <w:t>Fytaseindhold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i vårsæd i forsøg ved Ålborg og ved Holeby</w:t>
      </w:r>
      <w:r>
        <w:rPr>
          <w:rFonts w:ascii="Arial" w:hAnsi="Arial" w:cs="Arial"/>
          <w:sz w:val="20"/>
          <w:szCs w:val="20"/>
        </w:rPr>
        <w:t>, 2021</w:t>
      </w:r>
      <w:r w:rsidRPr="005F6AFF">
        <w:rPr>
          <w:rFonts w:ascii="Arial" w:hAnsi="Arial" w:cs="Arial"/>
          <w:sz w:val="20"/>
          <w:szCs w:val="20"/>
        </w:rPr>
        <w:t xml:space="preserve">. </w:t>
      </w:r>
    </w:p>
    <w:p w14:paraId="4E991369" w14:textId="77777777" w:rsidR="00ED1AE2" w:rsidRDefault="00ED1AE2" w:rsidP="00ED1AE2">
      <w:pPr>
        <w:rPr>
          <w:rFonts w:ascii="Arial" w:hAnsi="Arial" w:cs="Arial"/>
          <w:sz w:val="20"/>
          <w:szCs w:val="20"/>
        </w:rPr>
      </w:pPr>
    </w:p>
    <w:p w14:paraId="618A757D" w14:textId="77777777" w:rsidR="00ED1AE2" w:rsidRPr="00665847" w:rsidRDefault="00ED1AE2" w:rsidP="00ED1AE2">
      <w:pPr>
        <w:rPr>
          <w:rFonts w:ascii="Arial" w:hAnsi="Arial" w:cs="Arial"/>
          <w:b/>
          <w:bCs/>
          <w:sz w:val="20"/>
          <w:szCs w:val="20"/>
        </w:rPr>
      </w:pPr>
      <w:r w:rsidRPr="00665847">
        <w:rPr>
          <w:rFonts w:ascii="Arial" w:hAnsi="Arial" w:cs="Arial"/>
          <w:b/>
          <w:bCs/>
          <w:sz w:val="20"/>
          <w:szCs w:val="20"/>
        </w:rPr>
        <w:t>Årsvariation</w:t>
      </w:r>
    </w:p>
    <w:p w14:paraId="17CA2E27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 xml:space="preserve">Der er </w:t>
      </w:r>
      <w:r>
        <w:rPr>
          <w:rFonts w:ascii="Arial" w:hAnsi="Arial" w:cs="Arial"/>
          <w:sz w:val="20"/>
          <w:szCs w:val="20"/>
        </w:rPr>
        <w:t xml:space="preserve">fundet </w:t>
      </w:r>
      <w:r w:rsidRPr="005F6AFF">
        <w:rPr>
          <w:rFonts w:ascii="Arial" w:hAnsi="Arial" w:cs="Arial"/>
          <w:sz w:val="20"/>
          <w:szCs w:val="20"/>
        </w:rPr>
        <w:t xml:space="preserve">variationer i </w:t>
      </w:r>
      <w:proofErr w:type="spellStart"/>
      <w:r w:rsidRPr="005F6AFF">
        <w:rPr>
          <w:rFonts w:ascii="Arial" w:hAnsi="Arial" w:cs="Arial"/>
          <w:sz w:val="20"/>
          <w:szCs w:val="20"/>
        </w:rPr>
        <w:t>fytase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indholdet indenfor sort og mellem år. Som det ses af figur 3 </w:t>
      </w:r>
      <w:proofErr w:type="gramStart"/>
      <w:r w:rsidRPr="005F6AFF">
        <w:rPr>
          <w:rFonts w:ascii="Arial" w:hAnsi="Arial" w:cs="Arial"/>
          <w:sz w:val="20"/>
          <w:szCs w:val="20"/>
        </w:rPr>
        <w:t>herunder</w:t>
      </w:r>
      <w:proofErr w:type="gramEnd"/>
      <w:r w:rsidRPr="005F6AFF">
        <w:rPr>
          <w:rFonts w:ascii="Arial" w:hAnsi="Arial" w:cs="Arial"/>
          <w:sz w:val="20"/>
          <w:szCs w:val="20"/>
        </w:rPr>
        <w:t xml:space="preserve"> følger niveauerne mellem arterne det samme mønster mellem årene, men niveauet indenfor sorterne varierer betydeligt mellem årerne</w:t>
      </w:r>
      <w:r>
        <w:rPr>
          <w:rFonts w:ascii="Arial" w:hAnsi="Arial" w:cs="Arial"/>
          <w:sz w:val="20"/>
          <w:szCs w:val="20"/>
        </w:rPr>
        <w:t>, denne variation kan afspejle klimatiske forhold, eller at lokaliteter og dyrkningsforhold ikke er de samme mellem årene</w:t>
      </w:r>
      <w:r w:rsidRPr="005F6AF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5F6AFF">
        <w:rPr>
          <w:rFonts w:ascii="Arial" w:hAnsi="Arial" w:cs="Arial"/>
          <w:sz w:val="20"/>
          <w:szCs w:val="20"/>
        </w:rPr>
        <w:t xml:space="preserve">Det er vanskeligt at lave entydige konklusioner. </w:t>
      </w:r>
    </w:p>
    <w:p w14:paraId="42595DAB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7495E3" wp14:editId="21A709CC">
            <wp:extent cx="6120130" cy="3011170"/>
            <wp:effectExtent l="0" t="0" r="13970" b="17780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D980B60C-395E-4786-BBA7-051D0F8517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5F6AFF">
        <w:rPr>
          <w:rFonts w:ascii="Arial" w:hAnsi="Arial" w:cs="Arial"/>
          <w:sz w:val="20"/>
          <w:szCs w:val="20"/>
        </w:rPr>
        <w:t xml:space="preserve">   </w:t>
      </w:r>
    </w:p>
    <w:p w14:paraId="796B383E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 xml:space="preserve">Figur 3. Indhold af </w:t>
      </w:r>
      <w:proofErr w:type="spellStart"/>
      <w:r w:rsidRPr="005F6AFF">
        <w:rPr>
          <w:rFonts w:ascii="Arial" w:hAnsi="Arial" w:cs="Arial"/>
          <w:sz w:val="20"/>
          <w:szCs w:val="20"/>
        </w:rPr>
        <w:t>fytase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i sorter af vår- og vintersæd i 2019, 2020 og 2021.</w:t>
      </w:r>
    </w:p>
    <w:p w14:paraId="21599B89" w14:textId="77777777" w:rsidR="00ED1AE2" w:rsidRDefault="00ED1AE2" w:rsidP="00ED1AE2">
      <w:pPr>
        <w:rPr>
          <w:rFonts w:ascii="Arial" w:hAnsi="Arial" w:cs="Arial"/>
          <w:b/>
          <w:bCs/>
          <w:sz w:val="20"/>
          <w:szCs w:val="20"/>
        </w:rPr>
      </w:pPr>
    </w:p>
    <w:p w14:paraId="05B097BC" w14:textId="77777777" w:rsidR="00ED1AE2" w:rsidRPr="005F6AFF" w:rsidRDefault="00ED1AE2" w:rsidP="00ED1AE2">
      <w:pPr>
        <w:rPr>
          <w:rFonts w:ascii="Arial" w:hAnsi="Arial" w:cs="Arial"/>
          <w:b/>
          <w:bCs/>
          <w:sz w:val="20"/>
          <w:szCs w:val="20"/>
        </w:rPr>
      </w:pPr>
      <w:r w:rsidRPr="005F6AFF">
        <w:rPr>
          <w:rFonts w:ascii="Arial" w:hAnsi="Arial" w:cs="Arial"/>
          <w:b/>
          <w:bCs/>
          <w:sz w:val="20"/>
          <w:szCs w:val="20"/>
        </w:rPr>
        <w:t>Tidlig høst</w:t>
      </w:r>
    </w:p>
    <w:p w14:paraId="62B9CD47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 xml:space="preserve">For at undersøge høsttidspunktets betydning for </w:t>
      </w:r>
      <w:proofErr w:type="spellStart"/>
      <w:r w:rsidRPr="005F6AFF">
        <w:rPr>
          <w:rFonts w:ascii="Arial" w:hAnsi="Arial" w:cs="Arial"/>
          <w:sz w:val="20"/>
          <w:szCs w:val="20"/>
        </w:rPr>
        <w:t>fytaseindholdet</w:t>
      </w:r>
      <w:proofErr w:type="spellEnd"/>
      <w:r w:rsidRPr="005F6AFF">
        <w:rPr>
          <w:rFonts w:ascii="Arial" w:hAnsi="Arial" w:cs="Arial"/>
          <w:sz w:val="20"/>
          <w:szCs w:val="20"/>
        </w:rPr>
        <w:t>, blev der taget planteklip en måned forud for høst</w:t>
      </w:r>
      <w:r>
        <w:rPr>
          <w:rFonts w:ascii="Arial" w:hAnsi="Arial" w:cs="Arial"/>
          <w:sz w:val="20"/>
          <w:szCs w:val="20"/>
        </w:rPr>
        <w:t xml:space="preserve"> i 2021</w:t>
      </w:r>
      <w:r w:rsidRPr="005F6AFF">
        <w:rPr>
          <w:rFonts w:ascii="Arial" w:hAnsi="Arial" w:cs="Arial"/>
          <w:sz w:val="20"/>
          <w:szCs w:val="20"/>
        </w:rPr>
        <w:t xml:space="preserve">. Der blevet taget klip af en sort af hver af de tre arter af vintersæd, og for </w:t>
      </w:r>
      <w:proofErr w:type="spellStart"/>
      <w:r w:rsidRPr="005F6AFF">
        <w:rPr>
          <w:rFonts w:ascii="Arial" w:hAnsi="Arial" w:cs="Arial"/>
          <w:sz w:val="20"/>
          <w:szCs w:val="20"/>
        </w:rPr>
        <w:t>vinterhvede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og </w:t>
      </w:r>
      <w:proofErr w:type="spellStart"/>
      <w:r w:rsidRPr="005F6AFF">
        <w:rPr>
          <w:rFonts w:ascii="Arial" w:hAnsi="Arial" w:cs="Arial"/>
          <w:sz w:val="20"/>
          <w:szCs w:val="20"/>
        </w:rPr>
        <w:t>vintertriticale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var der et højere </w:t>
      </w:r>
      <w:proofErr w:type="spellStart"/>
      <w:r w:rsidRPr="005F6AFF">
        <w:rPr>
          <w:rFonts w:ascii="Arial" w:hAnsi="Arial" w:cs="Arial"/>
          <w:sz w:val="20"/>
          <w:szCs w:val="20"/>
        </w:rPr>
        <w:t>fytaseindhold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ved den tidlige høst, og for </w:t>
      </w:r>
      <w:proofErr w:type="spellStart"/>
      <w:r w:rsidRPr="005F6AFF">
        <w:rPr>
          <w:rFonts w:ascii="Arial" w:hAnsi="Arial" w:cs="Arial"/>
          <w:sz w:val="20"/>
          <w:szCs w:val="20"/>
        </w:rPr>
        <w:t>vinterrug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var indholdet nogenlunde det samme. </w:t>
      </w:r>
    </w:p>
    <w:p w14:paraId="0D050FA9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>Vandindholdet ved det tidlige planteklip var 14,7 – 15,2 procent sammenlignet med 16,0 – 16,7 procent ved høst, hvilket indikere</w:t>
      </w:r>
      <w:r>
        <w:rPr>
          <w:rFonts w:ascii="Arial" w:hAnsi="Arial" w:cs="Arial"/>
          <w:sz w:val="20"/>
          <w:szCs w:val="20"/>
        </w:rPr>
        <w:t>r</w:t>
      </w:r>
      <w:r w:rsidRPr="005F6AFF">
        <w:rPr>
          <w:rFonts w:ascii="Arial" w:hAnsi="Arial" w:cs="Arial"/>
          <w:sz w:val="20"/>
          <w:szCs w:val="20"/>
        </w:rPr>
        <w:t xml:space="preserve">, at kornet var tidligt modent.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2"/>
        <w:gridCol w:w="2172"/>
        <w:gridCol w:w="2173"/>
        <w:gridCol w:w="2173"/>
      </w:tblGrid>
      <w:tr w:rsidR="00ED1AE2" w:rsidRPr="003A1A78" w14:paraId="6935B890" w14:textId="77777777" w:rsidTr="00C4145B">
        <w:trPr>
          <w:trHeight w:val="866"/>
        </w:trPr>
        <w:tc>
          <w:tcPr>
            <w:tcW w:w="2172" w:type="dxa"/>
          </w:tcPr>
          <w:p w14:paraId="16368B55" w14:textId="77777777" w:rsidR="00ED1AE2" w:rsidRPr="005F6AFF" w:rsidRDefault="00ED1AE2" w:rsidP="00C4145B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14:paraId="458BF38D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Vinterhvede</w:t>
            </w:r>
            <w:proofErr w:type="spellEnd"/>
            <w:r w:rsidRPr="005F6AFF">
              <w:rPr>
                <w:rFonts w:ascii="Arial" w:hAnsi="Arial" w:cs="Arial"/>
              </w:rPr>
              <w:t xml:space="preserve">, </w:t>
            </w:r>
            <w:proofErr w:type="spellStart"/>
            <w:r w:rsidRPr="005F6AFF">
              <w:rPr>
                <w:rFonts w:ascii="Arial" w:hAnsi="Arial" w:cs="Arial"/>
              </w:rPr>
              <w:t>Govelino</w:t>
            </w:r>
            <w:proofErr w:type="spellEnd"/>
          </w:p>
        </w:tc>
        <w:tc>
          <w:tcPr>
            <w:tcW w:w="2173" w:type="dxa"/>
          </w:tcPr>
          <w:p w14:paraId="250B407D" w14:textId="77777777" w:rsidR="00ED1AE2" w:rsidRDefault="00ED1AE2" w:rsidP="00C4145B">
            <w:pPr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Vintertriticale</w:t>
            </w:r>
            <w:proofErr w:type="spellEnd"/>
            <w:r w:rsidRPr="005F6AFF">
              <w:rPr>
                <w:rFonts w:ascii="Arial" w:hAnsi="Arial" w:cs="Arial"/>
              </w:rPr>
              <w:t xml:space="preserve">, </w:t>
            </w:r>
          </w:p>
          <w:p w14:paraId="3BB5D433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Brehat</w:t>
            </w:r>
            <w:proofErr w:type="spellEnd"/>
          </w:p>
          <w:p w14:paraId="499A8BBB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14:paraId="48EF71A8" w14:textId="77777777" w:rsidR="00ED1AE2" w:rsidRDefault="00ED1AE2" w:rsidP="00C4145B">
            <w:pPr>
              <w:jc w:val="center"/>
              <w:rPr>
                <w:rFonts w:ascii="Arial" w:hAnsi="Arial" w:cs="Arial"/>
              </w:rPr>
            </w:pPr>
            <w:proofErr w:type="spellStart"/>
            <w:r w:rsidRPr="005F6AFF">
              <w:rPr>
                <w:rFonts w:ascii="Arial" w:hAnsi="Arial" w:cs="Arial"/>
              </w:rPr>
              <w:t>Vinterrug</w:t>
            </w:r>
            <w:proofErr w:type="spellEnd"/>
            <w:r w:rsidRPr="005F6AFF">
              <w:rPr>
                <w:rFonts w:ascii="Arial" w:hAnsi="Arial" w:cs="Arial"/>
              </w:rPr>
              <w:t xml:space="preserve">, </w:t>
            </w:r>
          </w:p>
          <w:p w14:paraId="24E80303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 xml:space="preserve">KWS </w:t>
            </w:r>
            <w:proofErr w:type="spellStart"/>
            <w:r w:rsidRPr="005F6AFF">
              <w:rPr>
                <w:rFonts w:ascii="Arial" w:hAnsi="Arial" w:cs="Arial"/>
              </w:rPr>
              <w:t>Vinetto</w:t>
            </w:r>
            <w:proofErr w:type="spellEnd"/>
          </w:p>
          <w:p w14:paraId="73C860C7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</w:p>
        </w:tc>
      </w:tr>
      <w:tr w:rsidR="00ED1AE2" w:rsidRPr="003A1A78" w14:paraId="2CD4A401" w14:textId="77777777" w:rsidTr="00C4145B">
        <w:trPr>
          <w:trHeight w:val="282"/>
        </w:trPr>
        <w:tc>
          <w:tcPr>
            <w:tcW w:w="2172" w:type="dxa"/>
          </w:tcPr>
          <w:p w14:paraId="4CF65955" w14:textId="77777777" w:rsidR="00ED1AE2" w:rsidRPr="005F6AFF" w:rsidRDefault="00ED1AE2" w:rsidP="00C4145B">
            <w:pPr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Planteklip 23. juli</w:t>
            </w:r>
          </w:p>
        </w:tc>
        <w:tc>
          <w:tcPr>
            <w:tcW w:w="2172" w:type="dxa"/>
          </w:tcPr>
          <w:p w14:paraId="21CDF6BC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1346 FTU pr. kg</w:t>
            </w:r>
          </w:p>
        </w:tc>
        <w:tc>
          <w:tcPr>
            <w:tcW w:w="2173" w:type="dxa"/>
          </w:tcPr>
          <w:p w14:paraId="757F5080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1823 FTU pr. kg</w:t>
            </w:r>
          </w:p>
        </w:tc>
        <w:tc>
          <w:tcPr>
            <w:tcW w:w="2173" w:type="dxa"/>
          </w:tcPr>
          <w:p w14:paraId="30404645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2660 FTU pr. kg</w:t>
            </w:r>
          </w:p>
        </w:tc>
      </w:tr>
      <w:tr w:rsidR="00ED1AE2" w:rsidRPr="003A1A78" w14:paraId="1605A151" w14:textId="77777777" w:rsidTr="00C4145B">
        <w:trPr>
          <w:trHeight w:val="263"/>
        </w:trPr>
        <w:tc>
          <w:tcPr>
            <w:tcW w:w="2172" w:type="dxa"/>
          </w:tcPr>
          <w:p w14:paraId="74A47328" w14:textId="77777777" w:rsidR="00ED1AE2" w:rsidRPr="005F6AFF" w:rsidRDefault="00ED1AE2" w:rsidP="00C4145B">
            <w:pPr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Høst 24. august</w:t>
            </w:r>
          </w:p>
        </w:tc>
        <w:tc>
          <w:tcPr>
            <w:tcW w:w="2172" w:type="dxa"/>
          </w:tcPr>
          <w:p w14:paraId="63E2B998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982 FTU pr. kg</w:t>
            </w:r>
          </w:p>
        </w:tc>
        <w:tc>
          <w:tcPr>
            <w:tcW w:w="2173" w:type="dxa"/>
          </w:tcPr>
          <w:p w14:paraId="0BF6E3FF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1326 FTU pr. kg</w:t>
            </w:r>
          </w:p>
        </w:tc>
        <w:tc>
          <w:tcPr>
            <w:tcW w:w="2173" w:type="dxa"/>
          </w:tcPr>
          <w:p w14:paraId="19957712" w14:textId="77777777" w:rsidR="00ED1AE2" w:rsidRPr="005F6AFF" w:rsidRDefault="00ED1AE2" w:rsidP="00C4145B">
            <w:pPr>
              <w:jc w:val="center"/>
              <w:rPr>
                <w:rFonts w:ascii="Arial" w:hAnsi="Arial" w:cs="Arial"/>
              </w:rPr>
            </w:pPr>
            <w:r w:rsidRPr="005F6AFF">
              <w:rPr>
                <w:rFonts w:ascii="Arial" w:hAnsi="Arial" w:cs="Arial"/>
              </w:rPr>
              <w:t>2679 FTU pr. kg</w:t>
            </w:r>
          </w:p>
        </w:tc>
      </w:tr>
    </w:tbl>
    <w:p w14:paraId="710A679B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</w:p>
    <w:p w14:paraId="37359494" w14:textId="77777777" w:rsidR="00ED1AE2" w:rsidRPr="005F6AFF" w:rsidRDefault="00ED1AE2" w:rsidP="00ED1AE2">
      <w:pPr>
        <w:rPr>
          <w:rFonts w:ascii="Arial" w:hAnsi="Arial" w:cs="Arial"/>
          <w:sz w:val="20"/>
          <w:szCs w:val="20"/>
        </w:rPr>
      </w:pPr>
      <w:r w:rsidRPr="005F6AFF">
        <w:rPr>
          <w:rFonts w:ascii="Arial" w:hAnsi="Arial" w:cs="Arial"/>
          <w:sz w:val="20"/>
          <w:szCs w:val="20"/>
        </w:rPr>
        <w:t xml:space="preserve">Resultaterne antyder, at der for </w:t>
      </w:r>
      <w:proofErr w:type="spellStart"/>
      <w:r w:rsidRPr="005F6AFF">
        <w:rPr>
          <w:rFonts w:ascii="Arial" w:hAnsi="Arial" w:cs="Arial"/>
          <w:sz w:val="20"/>
          <w:szCs w:val="20"/>
        </w:rPr>
        <w:t>vinterhvede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og </w:t>
      </w:r>
      <w:proofErr w:type="spellStart"/>
      <w:r w:rsidRPr="005F6AFF">
        <w:rPr>
          <w:rFonts w:ascii="Arial" w:hAnsi="Arial" w:cs="Arial"/>
          <w:sz w:val="20"/>
          <w:szCs w:val="20"/>
        </w:rPr>
        <w:t>vintertriticale</w:t>
      </w:r>
      <w:proofErr w:type="spellEnd"/>
      <w:r w:rsidRPr="005F6AFF">
        <w:rPr>
          <w:rFonts w:ascii="Arial" w:hAnsi="Arial" w:cs="Arial"/>
          <w:sz w:val="20"/>
          <w:szCs w:val="20"/>
        </w:rPr>
        <w:t xml:space="preserve"> er noget at hente ved ikke at komme for sent ud at høste. </w:t>
      </w:r>
    </w:p>
    <w:p w14:paraId="1D91C191" w14:textId="77777777" w:rsidR="00ED1AE2" w:rsidRPr="00783EB6" w:rsidRDefault="00ED1AE2" w:rsidP="00ED1AE2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783EB6">
        <w:rPr>
          <w:rFonts w:ascii="Arial" w:hAnsi="Arial" w:cs="Arial"/>
          <w:b/>
          <w:bCs/>
          <w:i/>
          <w:iCs/>
          <w:sz w:val="20"/>
          <w:szCs w:val="20"/>
        </w:rPr>
        <w:t xml:space="preserve">Dyrkningsforsøgene viser, at der er meget store artsforskelle og i mindre grad sortsforskelle, og at der potentielt kan være en fordel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ved </w:t>
      </w:r>
      <w:r w:rsidRPr="00783EB6">
        <w:rPr>
          <w:rFonts w:ascii="Arial" w:hAnsi="Arial" w:cs="Arial"/>
          <w:b/>
          <w:bCs/>
          <w:i/>
          <w:iCs/>
          <w:sz w:val="20"/>
          <w:szCs w:val="20"/>
        </w:rPr>
        <w:t xml:space="preserve">at høste tidligt, dette er dog ikke tilstrækkeligt underbygget. Ved at vælge arter med højt </w:t>
      </w:r>
      <w:proofErr w:type="spellStart"/>
      <w:r w:rsidRPr="00783EB6">
        <w:rPr>
          <w:rFonts w:ascii="Arial" w:hAnsi="Arial" w:cs="Arial"/>
          <w:b/>
          <w:bCs/>
          <w:i/>
          <w:iCs/>
          <w:sz w:val="20"/>
          <w:szCs w:val="20"/>
        </w:rPr>
        <w:t>fytaseindhold</w:t>
      </w:r>
      <w:proofErr w:type="spellEnd"/>
      <w:r w:rsidRPr="00783EB6">
        <w:rPr>
          <w:rFonts w:ascii="Arial" w:hAnsi="Arial" w:cs="Arial"/>
          <w:b/>
          <w:bCs/>
          <w:i/>
          <w:iCs/>
          <w:sz w:val="20"/>
          <w:szCs w:val="20"/>
        </w:rPr>
        <w:t xml:space="preserve"> vil man kunne bidrage betydeligt til at øge fordøjeligheden af fosfor i foderblandinger til økologiske grise og fjerkræ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hvis man samtidig er opmærksom på ikke at inaktivere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fytasen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ved fremstilling af foderet</w:t>
      </w:r>
      <w:r w:rsidRPr="00783EB6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</w:p>
    <w:p w14:paraId="7BBB9C4F" w14:textId="77777777" w:rsidR="00ED1AE2" w:rsidRPr="00DC15BB" w:rsidRDefault="00ED1AE2" w:rsidP="00ED1AE2"/>
    <w:p w14:paraId="647EAC95" w14:textId="26733F66" w:rsidR="0082347C" w:rsidRDefault="0082347C"/>
    <w:p w14:paraId="2E53EA79" w14:textId="7456DAB0" w:rsidR="00ED1AE2" w:rsidRDefault="00ED1AE2">
      <w:r>
        <w:rPr>
          <w:noProof/>
        </w:rPr>
        <w:drawing>
          <wp:inline distT="0" distB="0" distL="0" distR="0" wp14:anchorId="431096DC" wp14:editId="67ACC702">
            <wp:extent cx="5827788" cy="707137"/>
            <wp:effectExtent l="0" t="0" r="1905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788" cy="70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AE2" w:rsidSect="006E132B">
      <w:headerReference w:type="default" r:id="rId10"/>
      <w:footerReference w:type="default" r:id="rId11"/>
      <w:pgSz w:w="11906" w:h="16838"/>
      <w:pgMar w:top="720" w:right="720" w:bottom="720" w:left="720" w:header="622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9522" w14:textId="77777777" w:rsidR="00D75840" w:rsidRDefault="00D75840" w:rsidP="009825AD">
      <w:r>
        <w:separator/>
      </w:r>
    </w:p>
  </w:endnote>
  <w:endnote w:type="continuationSeparator" w:id="0">
    <w:p w14:paraId="33E68783" w14:textId="77777777" w:rsidR="00D75840" w:rsidRDefault="00D75840" w:rsidP="0098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E87F" w14:textId="30590455" w:rsidR="009825AD" w:rsidRDefault="00D75840">
    <w:pPr>
      <w:pStyle w:val="Sidefod"/>
    </w:pPr>
    <w:r w:rsidRPr="00AA558F">
      <w:rPr>
        <w:noProof/>
      </w:rPr>
      <w:drawing>
        <wp:inline distT="0" distB="0" distL="0" distR="0" wp14:anchorId="153E4BDB" wp14:editId="3EFAA357">
          <wp:extent cx="2400300" cy="504825"/>
          <wp:effectExtent l="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70DD" w14:textId="77777777" w:rsidR="00D75840" w:rsidRDefault="00D75840" w:rsidP="009825AD">
      <w:r>
        <w:separator/>
      </w:r>
    </w:p>
  </w:footnote>
  <w:footnote w:type="continuationSeparator" w:id="0">
    <w:p w14:paraId="5A0A81F3" w14:textId="77777777" w:rsidR="00D75840" w:rsidRDefault="00D75840" w:rsidP="0098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473E" w14:textId="4160F604" w:rsidR="009825AD" w:rsidRDefault="00D75840" w:rsidP="00ED1AE2">
    <w:pPr>
      <w:pStyle w:val="Sidehoved"/>
    </w:pPr>
    <w:r w:rsidRPr="008F4592">
      <w:rPr>
        <w:noProof/>
      </w:rPr>
      <w:drawing>
        <wp:inline distT="0" distB="0" distL="0" distR="0" wp14:anchorId="4A7B549E" wp14:editId="348DDCEB">
          <wp:extent cx="933450" cy="12954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4526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40"/>
    <w:rsid w:val="000723AF"/>
    <w:rsid w:val="00102481"/>
    <w:rsid w:val="006E132B"/>
    <w:rsid w:val="0071605A"/>
    <w:rsid w:val="0082347C"/>
    <w:rsid w:val="00864526"/>
    <w:rsid w:val="008A0FD2"/>
    <w:rsid w:val="009825AD"/>
    <w:rsid w:val="00AC41CC"/>
    <w:rsid w:val="00C37886"/>
    <w:rsid w:val="00D06392"/>
    <w:rsid w:val="00D75840"/>
    <w:rsid w:val="00ED066C"/>
    <w:rsid w:val="00ED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25B0A"/>
  <w15:chartTrackingRefBased/>
  <w15:docId w15:val="{4C867B91-F92E-40E4-AC06-48A8C212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063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63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825AD"/>
  </w:style>
  <w:style w:type="paragraph" w:styleId="Sidefod">
    <w:name w:val="footer"/>
    <w:basedOn w:val="Normal"/>
    <w:link w:val="SidefodTegn"/>
    <w:uiPriority w:val="99"/>
    <w:unhideWhenUsed/>
    <w:rsid w:val="009825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825AD"/>
  </w:style>
  <w:style w:type="character" w:styleId="Hyperlink">
    <w:name w:val="Hyperlink"/>
    <w:uiPriority w:val="99"/>
    <w:unhideWhenUsed/>
    <w:rsid w:val="00864526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864526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0639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0639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table" w:styleId="Tabel-Gitter">
    <w:name w:val="Table Grid"/>
    <w:basedOn w:val="Tabel-Normal"/>
    <w:uiPriority w:val="59"/>
    <w:rsid w:val="00ED1A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ED1A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D1AE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jekt\icoel\2021\170_&#216;kologiInnovation\1006_(5339)_PAF_TMP_Optimal%20udnyttelse_fytaseaktivitet_foderkorn\1-Arbejdsmappe\AP%201\20211208_021022121%20-%20Fytase_vinters&#230;d_samt_diagram_v&#229;r_vinters&#230;d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ls\Downloads\SingleTrialResults_020272121%20-%20V&#229;rs&#230;d,%20fytase,%20&#248;kologis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jekt\icoel\2021\170_&#216;kologiInnovation\1006_(5339)_PAF_TMP_Optimal%20udnyttelse_fytaseaktivitet_foderkorn\1-Arbejdsmappe\AP%201\20211208_021022121%20-%20Fytase_vinters&#230;d_samt_diagram_v&#229;r_vinters&#230;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Fytase_P_vår_vintersæd!$A$2:$B$25</c:f>
              <c:multiLvlStrCache>
                <c:ptCount val="24"/>
                <c:lvl>
                  <c:pt idx="0">
                    <c:v>Blanding</c:v>
                  </c:pt>
                  <c:pt idx="1">
                    <c:v>Fritop</c:v>
                  </c:pt>
                  <c:pt idx="2">
                    <c:v>KWS Emerick</c:v>
                  </c:pt>
                  <c:pt idx="3">
                    <c:v>Informer</c:v>
                  </c:pt>
                  <c:pt idx="4">
                    <c:v>KWS Extase</c:v>
                  </c:pt>
                  <c:pt idx="5">
                    <c:v>Pondus</c:v>
                  </c:pt>
                  <c:pt idx="6">
                    <c:v>Govelino</c:v>
                  </c:pt>
                  <c:pt idx="7">
                    <c:v>Brehat</c:v>
                  </c:pt>
                  <c:pt idx="8">
                    <c:v>Probus</c:v>
                  </c:pt>
                  <c:pt idx="9">
                    <c:v>Trivalan</c:v>
                  </c:pt>
                  <c:pt idx="10">
                    <c:v>KWS Livado</c:v>
                  </c:pt>
                  <c:pt idx="11">
                    <c:v>Helltop</c:v>
                  </c:pt>
                  <c:pt idx="12">
                    <c:v>Inspector</c:v>
                  </c:pt>
                  <c:pt idx="13">
                    <c:v>KWS Vinetto</c:v>
                  </c:pt>
                  <c:pt idx="14">
                    <c:v>KWS Serafino</c:v>
                  </c:pt>
                  <c:pt idx="15">
                    <c:v>Dukato</c:v>
                  </c:pt>
                  <c:pt idx="16">
                    <c:v>Thorus</c:v>
                  </c:pt>
                  <c:pt idx="17">
                    <c:v>Goldspring</c:v>
                  </c:pt>
                  <c:pt idx="18">
                    <c:v>Kapitol</c:v>
                  </c:pt>
                  <c:pt idx="19">
                    <c:v>Sortsbl.</c:v>
                  </c:pt>
                  <c:pt idx="20">
                    <c:v>Mazur</c:v>
                  </c:pt>
                  <c:pt idx="21">
                    <c:v>SU Carl</c:v>
                  </c:pt>
                  <c:pt idx="22">
                    <c:v>Arantes</c:v>
                  </c:pt>
                  <c:pt idx="23">
                    <c:v>SU Vergil</c:v>
                  </c:pt>
                </c:lvl>
                <c:lvl>
                  <c:pt idx="0">
                    <c:v>Vinterhvede</c:v>
                  </c:pt>
                  <c:pt idx="7">
                    <c:v>Vintertriticale</c:v>
                  </c:pt>
                  <c:pt idx="10">
                    <c:v>Vinterrug</c:v>
                  </c:pt>
                  <c:pt idx="16">
                    <c:v>Vårhvede</c:v>
                  </c:pt>
                  <c:pt idx="20">
                    <c:v>Vårtriticale</c:v>
                  </c:pt>
                  <c:pt idx="22">
                    <c:v>Vårrug</c:v>
                  </c:pt>
                </c:lvl>
              </c:multiLvlStrCache>
            </c:multiLvlStrRef>
          </c:cat>
          <c:val>
            <c:numRef>
              <c:f>Fytase_P_vår_vintersæd!$D$2:$D$25</c:f>
              <c:numCache>
                <c:formatCode>0.00</c:formatCode>
                <c:ptCount val="24"/>
                <c:pt idx="0">
                  <c:v>814</c:v>
                </c:pt>
                <c:pt idx="1">
                  <c:v>793</c:v>
                </c:pt>
                <c:pt idx="2">
                  <c:v>631</c:v>
                </c:pt>
                <c:pt idx="3">
                  <c:v>815</c:v>
                </c:pt>
                <c:pt idx="4">
                  <c:v>767</c:v>
                </c:pt>
                <c:pt idx="5">
                  <c:v>651</c:v>
                </c:pt>
                <c:pt idx="6">
                  <c:v>931</c:v>
                </c:pt>
                <c:pt idx="7">
                  <c:v>1566</c:v>
                </c:pt>
                <c:pt idx="8">
                  <c:v>1061</c:v>
                </c:pt>
                <c:pt idx="9">
                  <c:v>642</c:v>
                </c:pt>
                <c:pt idx="10">
                  <c:v>2847</c:v>
                </c:pt>
                <c:pt idx="11">
                  <c:v>2834</c:v>
                </c:pt>
                <c:pt idx="12">
                  <c:v>4104</c:v>
                </c:pt>
                <c:pt idx="13">
                  <c:v>2466</c:v>
                </c:pt>
                <c:pt idx="14">
                  <c:v>2755</c:v>
                </c:pt>
                <c:pt idx="15">
                  <c:v>4429</c:v>
                </c:pt>
                <c:pt idx="16" formatCode="General">
                  <c:v>1204</c:v>
                </c:pt>
                <c:pt idx="17" formatCode="General">
                  <c:v>1262</c:v>
                </c:pt>
                <c:pt idx="18" formatCode="General">
                  <c:v>705</c:v>
                </c:pt>
                <c:pt idx="19" formatCode="General">
                  <c:v>1140</c:v>
                </c:pt>
                <c:pt idx="20" formatCode="General">
                  <c:v>1967</c:v>
                </c:pt>
                <c:pt idx="21" formatCode="General">
                  <c:v>2257</c:v>
                </c:pt>
                <c:pt idx="22" formatCode="General">
                  <c:v>5177</c:v>
                </c:pt>
                <c:pt idx="23" formatCode="General">
                  <c:v>5302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79-4DBD-9109-2007B6C67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5076144"/>
        <c:axId val="585076800"/>
      </c:barChart>
      <c:catAx>
        <c:axId val="58507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6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85076800"/>
        <c:crosses val="autoZero"/>
        <c:auto val="1"/>
        <c:lblAlgn val="ctr"/>
        <c:lblOffset val="100"/>
        <c:noMultiLvlLbl val="0"/>
      </c:catAx>
      <c:valAx>
        <c:axId val="58507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1200" b="1"/>
                  <a:t>FTU/kg</a:t>
                </a:r>
              </a:p>
            </c:rich>
          </c:tx>
          <c:layout>
            <c:manualLayout>
              <c:xMode val="edge"/>
              <c:yMode val="edge"/>
              <c:x val="9.8603122432210349E-3"/>
              <c:y val="0.3082714807864389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8507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0"/>
          <c:tx>
            <c:v>Holeby</c:v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EnkeltforsøgsResultater!$A$333:$B$341</c:f>
              <c:multiLvlStrCache>
                <c:ptCount val="9"/>
                <c:lvl>
                  <c:pt idx="0">
                    <c:v>Thorus</c:v>
                  </c:pt>
                  <c:pt idx="1">
                    <c:v>Goldspring</c:v>
                  </c:pt>
                  <c:pt idx="2">
                    <c:v>Kapitol</c:v>
                  </c:pt>
                  <c:pt idx="3">
                    <c:v>Sortsbl.</c:v>
                  </c:pt>
                  <c:pt idx="4">
                    <c:v>Mazur</c:v>
                  </c:pt>
                  <c:pt idx="5">
                    <c:v>SU Carl</c:v>
                  </c:pt>
                  <c:pt idx="6">
                    <c:v>Arantes</c:v>
                  </c:pt>
                  <c:pt idx="7">
                    <c:v>SU Vergil</c:v>
                  </c:pt>
                  <c:pt idx="8">
                    <c:v>Reg. dato</c:v>
                  </c:pt>
                </c:lvl>
                <c:lvl>
                  <c:pt idx="0">
                    <c:v>Vårhvede</c:v>
                  </c:pt>
                  <c:pt idx="4">
                    <c:v>Vårtriticale</c:v>
                  </c:pt>
                  <c:pt idx="6">
                    <c:v>Vårrug</c:v>
                  </c:pt>
                </c:lvl>
              </c:multiLvlStrCache>
            </c:multiLvlStrRef>
          </c:cat>
          <c:val>
            <c:numRef>
              <c:f>EnkeltforsøgsResultater!$E$333:$E$340</c:f>
              <c:numCache>
                <c:formatCode>0.00</c:formatCode>
                <c:ptCount val="8"/>
                <c:pt idx="0">
                  <c:v>1180</c:v>
                </c:pt>
                <c:pt idx="1">
                  <c:v>1404</c:v>
                </c:pt>
                <c:pt idx="2">
                  <c:v>897</c:v>
                </c:pt>
                <c:pt idx="3">
                  <c:v>1267</c:v>
                </c:pt>
                <c:pt idx="4">
                  <c:v>2303</c:v>
                </c:pt>
                <c:pt idx="5">
                  <c:v>2750</c:v>
                </c:pt>
                <c:pt idx="6">
                  <c:v>5487</c:v>
                </c:pt>
                <c:pt idx="7">
                  <c:v>5697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D7-460C-8D33-D38C55522FDC}"/>
            </c:ext>
          </c:extLst>
        </c:ser>
        <c:ser>
          <c:idx val="3"/>
          <c:order val="1"/>
          <c:tx>
            <c:v>Ålborg</c:v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EnkeltforsøgsResultater!$A$333:$B$341</c:f>
              <c:multiLvlStrCache>
                <c:ptCount val="9"/>
                <c:lvl>
                  <c:pt idx="0">
                    <c:v>Thorus</c:v>
                  </c:pt>
                  <c:pt idx="1">
                    <c:v>Goldspring</c:v>
                  </c:pt>
                  <c:pt idx="2">
                    <c:v>Kapitol</c:v>
                  </c:pt>
                  <c:pt idx="3">
                    <c:v>Sortsbl.</c:v>
                  </c:pt>
                  <c:pt idx="4">
                    <c:v>Mazur</c:v>
                  </c:pt>
                  <c:pt idx="5">
                    <c:v>SU Carl</c:v>
                  </c:pt>
                  <c:pt idx="6">
                    <c:v>Arantes</c:v>
                  </c:pt>
                  <c:pt idx="7">
                    <c:v>SU Vergil</c:v>
                  </c:pt>
                  <c:pt idx="8">
                    <c:v>Reg. dato</c:v>
                  </c:pt>
                </c:lvl>
                <c:lvl>
                  <c:pt idx="0">
                    <c:v>Vårhvede</c:v>
                  </c:pt>
                  <c:pt idx="4">
                    <c:v>Vårtriticale</c:v>
                  </c:pt>
                  <c:pt idx="6">
                    <c:v>Vårrug</c:v>
                  </c:pt>
                </c:lvl>
              </c:multiLvlStrCache>
            </c:multiLvlStrRef>
          </c:cat>
          <c:val>
            <c:numRef>
              <c:f>EnkeltforsøgsResultater!$F$333:$F$340</c:f>
              <c:numCache>
                <c:formatCode>0.00</c:formatCode>
                <c:ptCount val="8"/>
                <c:pt idx="0">
                  <c:v>1228</c:v>
                </c:pt>
                <c:pt idx="1">
                  <c:v>1121</c:v>
                </c:pt>
                <c:pt idx="2">
                  <c:v>514</c:v>
                </c:pt>
                <c:pt idx="3">
                  <c:v>1013</c:v>
                </c:pt>
                <c:pt idx="4">
                  <c:v>1631</c:v>
                </c:pt>
                <c:pt idx="5">
                  <c:v>1764</c:v>
                </c:pt>
                <c:pt idx="6">
                  <c:v>4868</c:v>
                </c:pt>
                <c:pt idx="7">
                  <c:v>4908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D7-460C-8D33-D38C55522F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6280328"/>
        <c:axId val="396279672"/>
      </c:barChart>
      <c:catAx>
        <c:axId val="39628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48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96279672"/>
        <c:crossesAt val="0"/>
        <c:auto val="1"/>
        <c:lblAlgn val="ctr"/>
        <c:lblOffset val="100"/>
        <c:noMultiLvlLbl val="0"/>
      </c:catAx>
      <c:valAx>
        <c:axId val="396279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1200" b="0"/>
                  <a:t>FTU/kg</a:t>
                </a:r>
              </a:p>
            </c:rich>
          </c:tx>
          <c:layout>
            <c:manualLayout>
              <c:xMode val="edge"/>
              <c:yMode val="edge"/>
              <c:x val="1.4525835235526042E-2"/>
              <c:y val="3.615737404397626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39628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99866832894058E-2"/>
          <c:y val="5.19824520037062E-2"/>
          <c:w val="0.92034989452838423"/>
          <c:h val="0.53330366601686385"/>
        </c:manualLayout>
      </c:layout>
      <c:barChart>
        <c:barDir val="col"/>
        <c:grouping val="clustered"/>
        <c:varyColors val="0"/>
        <c:ser>
          <c:idx val="0"/>
          <c:order val="0"/>
          <c:tx>
            <c:v>2021</c:v>
          </c:tx>
          <c:spPr>
            <a:solidFill>
              <a:schemeClr val="accent2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Diagram_P_fytase_flere_år!$N$3:$O$14</c:f>
              <c:multiLvlStrCache>
                <c:ptCount val="12"/>
                <c:lvl>
                  <c:pt idx="0">
                    <c:v>Fritop</c:v>
                  </c:pt>
                  <c:pt idx="1">
                    <c:v>Informer</c:v>
                  </c:pt>
                  <c:pt idx="2">
                    <c:v>KWS Extase</c:v>
                  </c:pt>
                  <c:pt idx="3">
                    <c:v>Brehat</c:v>
                  </c:pt>
                  <c:pt idx="4">
                    <c:v>Trivalan</c:v>
                  </c:pt>
                  <c:pt idx="5">
                    <c:v>KWS Livado</c:v>
                  </c:pt>
                  <c:pt idx="6">
                    <c:v>Helltop</c:v>
                  </c:pt>
                  <c:pt idx="7">
                    <c:v>Inspector</c:v>
                  </c:pt>
                  <c:pt idx="8">
                    <c:v>KWS Vinetto</c:v>
                  </c:pt>
                  <c:pt idx="9">
                    <c:v>Thorus</c:v>
                  </c:pt>
                  <c:pt idx="10">
                    <c:v>Mazur</c:v>
                  </c:pt>
                  <c:pt idx="11">
                    <c:v>Arantes</c:v>
                  </c:pt>
                </c:lvl>
                <c:lvl>
                  <c:pt idx="0">
                    <c:v>Vinterhvede</c:v>
                  </c:pt>
                  <c:pt idx="3">
                    <c:v>Vintertriticale</c:v>
                  </c:pt>
                  <c:pt idx="5">
                    <c:v>Vinterrug</c:v>
                  </c:pt>
                  <c:pt idx="9">
                    <c:v>Vårhvede</c:v>
                  </c:pt>
                  <c:pt idx="10">
                    <c:v>Vårtriticale</c:v>
                  </c:pt>
                  <c:pt idx="11">
                    <c:v>Vårrug</c:v>
                  </c:pt>
                </c:lvl>
              </c:multiLvlStrCache>
            </c:multiLvlStrRef>
          </c:cat>
          <c:val>
            <c:numRef>
              <c:f>Diagram_P_fytase_flere_år!$P$3:$P$14</c:f>
              <c:numCache>
                <c:formatCode>0.00</c:formatCode>
                <c:ptCount val="12"/>
                <c:pt idx="0">
                  <c:v>793</c:v>
                </c:pt>
                <c:pt idx="1">
                  <c:v>815</c:v>
                </c:pt>
                <c:pt idx="2">
                  <c:v>767</c:v>
                </c:pt>
                <c:pt idx="3">
                  <c:v>1566</c:v>
                </c:pt>
                <c:pt idx="4">
                  <c:v>642</c:v>
                </c:pt>
                <c:pt idx="5">
                  <c:v>2847</c:v>
                </c:pt>
                <c:pt idx="6">
                  <c:v>2834</c:v>
                </c:pt>
                <c:pt idx="7">
                  <c:v>4104</c:v>
                </c:pt>
                <c:pt idx="8">
                  <c:v>2466</c:v>
                </c:pt>
                <c:pt idx="9" formatCode="General">
                  <c:v>1204</c:v>
                </c:pt>
                <c:pt idx="10" formatCode="General">
                  <c:v>1967</c:v>
                </c:pt>
                <c:pt idx="11" formatCode="General">
                  <c:v>5177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3B-4315-96C4-E658D913E901}"/>
            </c:ext>
          </c:extLst>
        </c:ser>
        <c:ser>
          <c:idx val="1"/>
          <c:order val="1"/>
          <c:tx>
            <c:v>2020</c:v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Diagram_P_fytase_flere_år!$N$3:$O$14</c:f>
              <c:multiLvlStrCache>
                <c:ptCount val="12"/>
                <c:lvl>
                  <c:pt idx="0">
                    <c:v>Fritop</c:v>
                  </c:pt>
                  <c:pt idx="1">
                    <c:v>Informer</c:v>
                  </c:pt>
                  <c:pt idx="2">
                    <c:v>KWS Extase</c:v>
                  </c:pt>
                  <c:pt idx="3">
                    <c:v>Brehat</c:v>
                  </c:pt>
                  <c:pt idx="4">
                    <c:v>Trivalan</c:v>
                  </c:pt>
                  <c:pt idx="5">
                    <c:v>KWS Livado</c:v>
                  </c:pt>
                  <c:pt idx="6">
                    <c:v>Helltop</c:v>
                  </c:pt>
                  <c:pt idx="7">
                    <c:v>Inspector</c:v>
                  </c:pt>
                  <c:pt idx="8">
                    <c:v>KWS Vinetto</c:v>
                  </c:pt>
                  <c:pt idx="9">
                    <c:v>Thorus</c:v>
                  </c:pt>
                  <c:pt idx="10">
                    <c:v>Mazur</c:v>
                  </c:pt>
                  <c:pt idx="11">
                    <c:v>Arantes</c:v>
                  </c:pt>
                </c:lvl>
                <c:lvl>
                  <c:pt idx="0">
                    <c:v>Vinterhvede</c:v>
                  </c:pt>
                  <c:pt idx="3">
                    <c:v>Vintertriticale</c:v>
                  </c:pt>
                  <c:pt idx="5">
                    <c:v>Vinterrug</c:v>
                  </c:pt>
                  <c:pt idx="9">
                    <c:v>Vårhvede</c:v>
                  </c:pt>
                  <c:pt idx="10">
                    <c:v>Vårtriticale</c:v>
                  </c:pt>
                  <c:pt idx="11">
                    <c:v>Vårrug</c:v>
                  </c:pt>
                </c:lvl>
              </c:multiLvlStrCache>
            </c:multiLvlStrRef>
          </c:cat>
          <c:val>
            <c:numRef>
              <c:f>Diagram_P_fytase_flere_år!$Q$3:$Q$14</c:f>
              <c:numCache>
                <c:formatCode>General</c:formatCode>
                <c:ptCount val="12"/>
                <c:pt idx="0">
                  <c:v>766</c:v>
                </c:pt>
                <c:pt idx="1">
                  <c:v>556.29999999999995</c:v>
                </c:pt>
                <c:pt idx="2">
                  <c:v>613</c:v>
                </c:pt>
                <c:pt idx="3">
                  <c:v>1920</c:v>
                </c:pt>
                <c:pt idx="4">
                  <c:v>1380</c:v>
                </c:pt>
                <c:pt idx="5">
                  <c:v>3258</c:v>
                </c:pt>
                <c:pt idx="6">
                  <c:v>2875</c:v>
                </c:pt>
                <c:pt idx="7">
                  <c:v>3575</c:v>
                </c:pt>
                <c:pt idx="8">
                  <c:v>2917</c:v>
                </c:pt>
                <c:pt idx="9">
                  <c:v>869</c:v>
                </c:pt>
                <c:pt idx="10">
                  <c:v>1110</c:v>
                </c:pt>
                <c:pt idx="11">
                  <c:v>3482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3B-4315-96C4-E658D913E901}"/>
            </c:ext>
          </c:extLst>
        </c:ser>
        <c:ser>
          <c:idx val="2"/>
          <c:order val="2"/>
          <c:tx>
            <c:v>2019</c:v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Diagram_P_fytase_flere_år!$N$3:$O$14</c:f>
              <c:multiLvlStrCache>
                <c:ptCount val="12"/>
                <c:lvl>
                  <c:pt idx="0">
                    <c:v>Fritop</c:v>
                  </c:pt>
                  <c:pt idx="1">
                    <c:v>Informer</c:v>
                  </c:pt>
                  <c:pt idx="2">
                    <c:v>KWS Extase</c:v>
                  </c:pt>
                  <c:pt idx="3">
                    <c:v>Brehat</c:v>
                  </c:pt>
                  <c:pt idx="4">
                    <c:v>Trivalan</c:v>
                  </c:pt>
                  <c:pt idx="5">
                    <c:v>KWS Livado</c:v>
                  </c:pt>
                  <c:pt idx="6">
                    <c:v>Helltop</c:v>
                  </c:pt>
                  <c:pt idx="7">
                    <c:v>Inspector</c:v>
                  </c:pt>
                  <c:pt idx="8">
                    <c:v>KWS Vinetto</c:v>
                  </c:pt>
                  <c:pt idx="9">
                    <c:v>Thorus</c:v>
                  </c:pt>
                  <c:pt idx="10">
                    <c:v>Mazur</c:v>
                  </c:pt>
                  <c:pt idx="11">
                    <c:v>Arantes</c:v>
                  </c:pt>
                </c:lvl>
                <c:lvl>
                  <c:pt idx="0">
                    <c:v>Vinterhvede</c:v>
                  </c:pt>
                  <c:pt idx="3">
                    <c:v>Vintertriticale</c:v>
                  </c:pt>
                  <c:pt idx="5">
                    <c:v>Vinterrug</c:v>
                  </c:pt>
                  <c:pt idx="9">
                    <c:v>Vårhvede</c:v>
                  </c:pt>
                  <c:pt idx="10">
                    <c:v>Vårtriticale</c:v>
                  </c:pt>
                  <c:pt idx="11">
                    <c:v>Vårrug</c:v>
                  </c:pt>
                </c:lvl>
              </c:multiLvlStrCache>
            </c:multiLvlStrRef>
          </c:cat>
          <c:val>
            <c:numRef>
              <c:f>Diagram_P_fytase_flere_år!$R$3:$R$14</c:f>
              <c:numCache>
                <c:formatCode>General</c:formatCode>
                <c:ptCount val="12"/>
                <c:pt idx="0">
                  <c:v>548</c:v>
                </c:pt>
                <c:pt idx="1">
                  <c:v>332</c:v>
                </c:pt>
                <c:pt idx="2">
                  <c:v>468</c:v>
                </c:pt>
                <c:pt idx="3">
                  <c:v>1463</c:v>
                </c:pt>
                <c:pt idx="4">
                  <c:v>785</c:v>
                </c:pt>
                <c:pt idx="5">
                  <c:v>2773</c:v>
                </c:pt>
                <c:pt idx="6">
                  <c:v>2856</c:v>
                </c:pt>
                <c:pt idx="7">
                  <c:v>2994</c:v>
                </c:pt>
                <c:pt idx="8">
                  <c:v>1869</c:v>
                </c:pt>
                <c:pt idx="9">
                  <c:v>895</c:v>
                </c:pt>
                <c:pt idx="10">
                  <c:v>1364</c:v>
                </c:pt>
                <c:pt idx="11">
                  <c:v>3865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3B-4315-96C4-E658D913E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3349632"/>
        <c:axId val="593349960"/>
      </c:barChart>
      <c:catAx>
        <c:axId val="593349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6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349960"/>
        <c:crosses val="autoZero"/>
        <c:auto val="1"/>
        <c:lblAlgn val="ctr"/>
        <c:lblOffset val="100"/>
        <c:noMultiLvlLbl val="0"/>
      </c:catAx>
      <c:valAx>
        <c:axId val="593349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a-DK" sz="1000" b="0"/>
                  <a:t>FTU/kg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da-DK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59334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0.64979</cdr:x>
      <cdr:y>0.06274</cdr:y>
    </cdr:from>
    <cdr:to>
      <cdr:x>0.7841</cdr:x>
      <cdr:y>0.14781</cdr:y>
    </cdr:to>
    <cdr:sp macro="" textlink="">
      <cdr:nvSpPr>
        <cdr:cNvPr id="2" name="Tekstfelt 1">
          <a:extLst xmlns:a="http://schemas.openxmlformats.org/drawingml/2006/main">
            <a:ext uri="{FF2B5EF4-FFF2-40B4-BE49-F238E27FC236}">
              <a16:creationId xmlns:a16="http://schemas.microsoft.com/office/drawing/2014/main" id="{8E0ED9C8-B8C7-475E-AAEE-0DD7D46DAC4E}"/>
            </a:ext>
          </a:extLst>
        </cdr:cNvPr>
        <cdr:cNvSpPr txBox="1"/>
      </cdr:nvSpPr>
      <cdr:spPr>
        <a:xfrm xmlns:a="http://schemas.openxmlformats.org/drawingml/2006/main">
          <a:off x="3976780" y="187090"/>
          <a:ext cx="821991" cy="253675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  <a:extLst>
            <a:ext uri="{C807C97D-BFC1-408E-A445-0C87EB9F89A2}">
              <ask:lineSketchStyleProps xmlns:ask="http://schemas.microsoft.com/office/drawing/2018/sketchyshapes">
                <ask:type>
                  <ask:lineSketchNone/>
                </ask:type>
              </ask:lineSketchStyleProps>
            </a:ext>
          </a:extLst>
        </a:ln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da-DK" b="1" dirty="0"/>
            <a:t>LSD = 559</a:t>
          </a:r>
          <a:endParaRPr lang="da-DK" sz="1100" b="1" dirty="0"/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Links>
    <vt:vector size="6" baseType="variant"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https://www.facebook.com/icoel.dk/posts/140922431687612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Munk Nielsen</dc:creator>
  <cp:keywords/>
  <dc:description/>
  <cp:lastModifiedBy>Ann-Sofie Krogh Andreassen</cp:lastModifiedBy>
  <cp:revision>3</cp:revision>
  <dcterms:created xsi:type="dcterms:W3CDTF">2022-03-29T07:08:00Z</dcterms:created>
  <dcterms:modified xsi:type="dcterms:W3CDTF">2022-03-29T07:09:00Z</dcterms:modified>
</cp:coreProperties>
</file>